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SimHei" w:hAnsi="SimHei" w:eastAsia="SimHei"/>
          <w:b/>
          <w:sz w:val="40"/>
        </w:rPr>
        <w:t>销售相关事宜说明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文件号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版本号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编制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审核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批准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日期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XS-0001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V1.3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张凤琴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谢忠祥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李茂林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2026-05-29</w:t>
            </w:r>
          </w:p>
        </w:tc>
      </w:tr>
    </w:tbl>
    <w:p/>
    <w:p>
      <w:pPr>
        <w:pStyle w:val="Heading1"/>
      </w:pPr>
      <w:r>
        <w:rPr>
          <w:rFonts w:ascii="SimHei" w:hAnsi="SimHei" w:eastAsia="SimHei"/>
          <w:b/>
          <w:sz w:val="32"/>
        </w:rPr>
        <w:t>一、文件目的</w:t>
      </w:r>
    </w:p>
    <w:p>
      <w:r>
        <w:rPr>
          <w:rFonts w:ascii="SimSun" w:hAnsi="SimSun" w:eastAsia="SimSun"/>
          <w:b w:val="0"/>
          <w:sz w:val="21"/>
        </w:rPr>
        <w:t>为统一规范销售单据流转、ERP系统操作及物流发货流程，减少跨部门沟通分歧，提升业务开展效率，特制定本说明。</w:t>
      </w:r>
    </w:p>
    <w:p>
      <w:pPr>
        <w:pStyle w:val="Heading1"/>
      </w:pPr>
      <w:r>
        <w:rPr>
          <w:rFonts w:ascii="SimHei" w:hAnsi="SimHei" w:eastAsia="SimHei"/>
          <w:b/>
          <w:sz w:val="32"/>
        </w:rPr>
        <w:t>二、ERP系统操作规范</w:t>
      </w:r>
    </w:p>
    <w:p>
      <w:pPr>
        <w:pStyle w:val="Heading2"/>
      </w:pPr>
      <w:r>
        <w:rPr>
          <w:rFonts w:ascii="SimHei" w:hAnsi="SimHei" w:eastAsia="SimHei"/>
          <w:b/>
          <w:sz w:val="26"/>
        </w:rPr>
        <w:t>2.1 销售单据管理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单据类型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制单人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审核人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用途说明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操作关键点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销售订单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销售人员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销售人员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用于客户报价和下单确认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录入客户需求，确认产品型号、数量及单价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销售出库单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销售人员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仓库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用于仓库执行发货动作，发货后审核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仓库见此单方可发货，按单据上的型号和数量备货</w:t>
            </w:r>
          </w:p>
        </w:tc>
      </w:tr>
    </w:tbl>
    <w:p/>
    <w:p>
      <w:pPr>
        <w:pStyle w:val="Heading2"/>
      </w:pPr>
      <w:r>
        <w:rPr>
          <w:rFonts w:ascii="SimHei" w:hAnsi="SimHei" w:eastAsia="SimHei"/>
          <w:b/>
          <w:sz w:val="26"/>
        </w:rPr>
        <w:t>2.2 退换货流程</w:t>
      </w:r>
    </w:p>
    <w:p>
      <w:pPr>
        <w:pStyle w:val="Heading3"/>
      </w:pPr>
      <w:r>
        <w:rPr>
          <w:rFonts w:ascii="SimHei" w:hAnsi="SimHei" w:eastAsia="SimHei"/>
          <w:b/>
          <w:sz w:val="22"/>
        </w:rPr>
        <w:t>（1）销售退货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定义：客户退回未使用的已交付货物，并申请退款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系统路径：销售管理 → 销售退货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操作要点：制作单据时需准确选择退款方式并填写退款金额</w:t>
      </w:r>
    </w:p>
    <w:p>
      <w:pPr>
        <w:pStyle w:val="Heading3"/>
      </w:pPr>
      <w:r>
        <w:rPr>
          <w:rFonts w:ascii="SimHei" w:hAnsi="SimHei" w:eastAsia="SimHei"/>
          <w:b/>
          <w:sz w:val="22"/>
        </w:rPr>
        <w:t>（2）销售换货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定义：客户退回未使用的货物，换取其他型号的产品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系统路径：销售管理 → 销售换货申请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后续流程：</w:t>
      </w:r>
    </w:p>
    <w:p>
      <w:pPr>
        <w:pStyle w:val="ListNumber"/>
      </w:pPr>
      <w:r>
        <w:rPr>
          <w:rFonts w:ascii="SimSun" w:hAnsi="SimSun" w:eastAsia="SimSun"/>
          <w:b w:val="0"/>
          <w:sz w:val="21"/>
        </w:rPr>
        <w:t>提交申请后，下推生成《销售退货单》和《销售出库单》</w:t>
      </w:r>
    </w:p>
    <w:p>
      <w:pPr>
        <w:pStyle w:val="ListNumber"/>
      </w:pPr>
      <w:r>
        <w:rPr>
          <w:rFonts w:ascii="SimSun" w:hAnsi="SimSun" w:eastAsia="SimSun"/>
          <w:b w:val="0"/>
          <w:sz w:val="21"/>
        </w:rPr>
        <w:t>《销售退货单》→ 货物退回入库</w:t>
      </w:r>
    </w:p>
    <w:p>
      <w:pPr>
        <w:pStyle w:val="ListNumber"/>
      </w:pPr>
      <w:r>
        <w:rPr>
          <w:rFonts w:ascii="SimSun" w:hAnsi="SimSun" w:eastAsia="SimSun"/>
          <w:b w:val="0"/>
          <w:sz w:val="21"/>
        </w:rPr>
        <w:t>《销售出库单》→ 新货物发给客户</w:t>
      </w:r>
    </w:p>
    <w:p>
      <w:pPr>
        <w:ind w:left="432"/>
      </w:pPr>
      <w:r>
        <w:rPr>
          <w:rFonts w:ascii="SimSun" w:hAnsi="SimSun" w:eastAsia="SimSun"/>
          <w:i/>
          <w:sz w:val="20"/>
        </w:rPr>
        <w:t>注：②③项顺序不限，如需先发新货给客户可以先生成《销售出库单》，仓库先给客户发货，收到退货后再审核《销售退货单》。</w:t>
      </w:r>
    </w:p>
    <w:p/>
    <w:p>
      <w:pPr>
        <w:pStyle w:val="Heading2"/>
      </w:pPr>
      <w:r>
        <w:rPr>
          <w:rFonts w:ascii="SimHei" w:hAnsi="SimHei" w:eastAsia="SimHei"/>
          <w:b/>
          <w:sz w:val="26"/>
        </w:rPr>
        <w:t>2.3 收款管理</w:t>
      </w:r>
    </w:p>
    <w:p>
      <w:r>
        <w:rPr>
          <w:rFonts w:ascii="SimSun" w:hAnsi="SimSun" w:eastAsia="SimSun"/>
          <w:b/>
          <w:sz w:val="21"/>
        </w:rPr>
        <w:t>方式一：出库单直接收款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录入路径：在《销售出库单》中填入金额信息——抵扣预收款/收款账户、收款方式、收款金额</w:t>
      </w:r>
    </w:p>
    <w:p>
      <w:r>
        <w:rPr>
          <w:rFonts w:ascii="SimSun" w:hAnsi="SimSun" w:eastAsia="SimSun"/>
          <w:b/>
          <w:sz w:val="21"/>
        </w:rPr>
        <w:t>方式二：应收应付模块收款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录入路径：《应收应付》→《收款》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操作步骤：选择结算客户、收款信息和源单信息</w:t>
      </w:r>
    </w:p>
    <w:p/>
    <w:p>
      <w:pPr>
        <w:pStyle w:val="Heading2"/>
      </w:pPr>
      <w:r>
        <w:rPr>
          <w:rFonts w:ascii="SimHei" w:hAnsi="SimHei" w:eastAsia="SimHei"/>
          <w:b/>
          <w:sz w:val="26"/>
        </w:rPr>
        <w:t>2.4 预收款管理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录入路径：应收应付 → 预收款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操作步骤：填入客户信息、收款信息及金额，审核通过后即可生效</w:t>
      </w:r>
    </w:p>
    <w:p>
      <w:r>
        <w:rPr>
          <w:rFonts w:ascii="SimSun" w:hAnsi="SimSun" w:eastAsia="SimSun"/>
          <w:b/>
          <w:sz w:val="21"/>
        </w:rPr>
        <w:t>余额查询方式：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查询方式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操作路径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说明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订单查询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新建该客户的《销售订单》，左上角自动显示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实时显示预收款余额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报表查询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应收应付 → 应收账款汇总表，筛选日期和客户名称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可查看历史余额变化</w:t>
            </w:r>
          </w:p>
        </w:tc>
      </w:tr>
    </w:tbl>
    <w:p/>
    <w:p>
      <w:r>
        <w:rPr>
          <w:rFonts w:ascii="SimHei" w:hAnsi="SimHei" w:eastAsia="SimHei"/>
          <w:b/>
          <w:sz w:val="20"/>
        </w:rPr>
        <w:t>余额说明：</w:t>
      </w:r>
      <w:r>
        <w:rPr>
          <w:rFonts w:ascii="SimSun" w:hAnsi="SimSun" w:eastAsia="SimSun"/>
          <w:i/>
          <w:sz w:val="20"/>
        </w:rPr>
        <w:t>余额为正表示客户欠我司货款；余额为负表示客户有预存款。</w:t>
      </w:r>
    </w:p>
    <w:p/>
    <w:p>
      <w:pPr>
        <w:pStyle w:val="Heading2"/>
      </w:pPr>
      <w:r>
        <w:rPr>
          <w:rFonts w:ascii="SimHei" w:hAnsi="SimHei" w:eastAsia="SimHei"/>
          <w:b/>
          <w:sz w:val="26"/>
        </w:rPr>
        <w:t>2.5 库存数据查询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查询方式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操作路径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ERP系统查询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库存管理 → 库存查询表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出库单查询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《销售出库单》选择商品后，在库存数量栏查看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报表查询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PMC定期发放的库存数量和生产计划表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SimHei" w:hAnsi="SimHei" w:eastAsia="SimHei"/>
          <w:b/>
          <w:sz w:val="32"/>
        </w:rPr>
        <w:t>三、产品交付说明</w:t>
      </w:r>
    </w:p>
    <w:p>
      <w:pPr>
        <w:pStyle w:val="Heading2"/>
      </w:pPr>
      <w:r>
        <w:rPr>
          <w:rFonts w:ascii="SimHei" w:hAnsi="SimHei" w:eastAsia="SimHei"/>
          <w:b/>
          <w:sz w:val="26"/>
        </w:rPr>
        <w:t>3.1 发货时效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项目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说明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发货日程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周一至周六正常发货，周日休息停发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截单时间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每日 17:30 为截单节点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17:30前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确认的订单当日发出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17:30后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确认的订单顺延至次日发出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特殊情况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遇紧急需求或其他特殊情况，可申请特殊处理，确保及时交付</w:t>
            </w:r>
          </w:p>
        </w:tc>
      </w:tr>
    </w:tbl>
    <w:p/>
    <w:p>
      <w:pPr>
        <w:pStyle w:val="Heading2"/>
      </w:pPr>
      <w:r>
        <w:rPr>
          <w:rFonts w:ascii="SimHei" w:hAnsi="SimHei" w:eastAsia="SimHei"/>
          <w:b/>
          <w:sz w:val="26"/>
        </w:rPr>
        <w:t>3.2 产品交付周期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产品类型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交付周期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楼梯灯（现货）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当日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下单当日可交付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氛围灯（现货）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当日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下单当日可交付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铝型材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1-3天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需预留备料时间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楼梯灯批量订单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1-3天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根据库存和产能安排</w:t>
            </w:r>
          </w:p>
        </w:tc>
      </w:tr>
    </w:tbl>
    <w:p/>
    <w:p>
      <w:r>
        <w:rPr>
          <w:rFonts w:ascii="SimSun" w:hAnsi="SimSun" w:eastAsia="SimSun"/>
          <w:i/>
          <w:sz w:val="20"/>
        </w:rPr>
        <w:t>特殊说明：特殊订单的交期一律以 PMC（生产计划部）回复为准。</w:t>
      </w:r>
    </w:p>
    <w:p/>
    <w:p>
      <w:pPr>
        <w:pStyle w:val="Heading2"/>
      </w:pPr>
      <w:r>
        <w:rPr>
          <w:rFonts w:ascii="SimHei" w:hAnsi="SimHei" w:eastAsia="SimHei"/>
          <w:b/>
          <w:sz w:val="26"/>
        </w:rPr>
        <w:t>3.3 包装及标识规范</w:t>
      </w:r>
    </w:p>
    <w:p>
      <w:pPr>
        <w:pStyle w:val="Heading3"/>
      </w:pPr>
      <w:r>
        <w:rPr>
          <w:rFonts w:ascii="SimHei" w:hAnsi="SimHei" w:eastAsia="SimHei"/>
          <w:b/>
          <w:sz w:val="22"/>
        </w:rPr>
        <w:t>（1）楼梯灯套装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组成部件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数量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主机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1台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感应器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1对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电源连接线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1条</w:t>
            </w:r>
          </w:p>
        </w:tc>
      </w:tr>
    </w:tbl>
    <w:p/>
    <w:p>
      <w:pPr>
        <w:pStyle w:val="ListBullet"/>
      </w:pPr>
      <w:r>
        <w:rPr>
          <w:rFonts w:ascii="SimSun" w:hAnsi="SimSun" w:eastAsia="SimSun"/>
          <w:b w:val="0"/>
          <w:sz w:val="21"/>
        </w:rPr>
        <w:t>常规套装：采用塑封包装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例外情况：涉及售后处理或非标感应器的套装，不予塑封</w:t>
      </w:r>
    </w:p>
    <w:p/>
    <w:p>
      <w:pPr>
        <w:pStyle w:val="Heading3"/>
      </w:pPr>
      <w:r>
        <w:rPr>
          <w:rFonts w:ascii="SimHei" w:hAnsi="SimHei" w:eastAsia="SimHei"/>
          <w:b/>
          <w:sz w:val="22"/>
        </w:rPr>
        <w:t>（2）散件包装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物料类型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包装要求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辅料包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驱动模块、铝型材卡扣、数字标签、绝缘纸统一装入透明袋，并粘贴数量标签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主线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扎带绑好，粘贴数量标签</w:t>
            </w:r>
          </w:p>
        </w:tc>
      </w:tr>
    </w:tbl>
    <w:p/>
    <w:p>
      <w:pPr>
        <w:pStyle w:val="Heading3"/>
      </w:pPr>
      <w:r>
        <w:rPr>
          <w:rFonts w:ascii="SimHei" w:hAnsi="SimHei" w:eastAsia="SimHei"/>
          <w:b/>
          <w:sz w:val="22"/>
        </w:rPr>
        <w:t>（3）外箱与型材标识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订单类型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标识要求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零售订单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包装盒只贴物流单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批量订单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外箱粘贴物料标识、数量标签、收件人名字/收货件数的标签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铝型材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使用长纸筒防护包装，外侧注明客户名称、踏步数量及备注信息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SimHei" w:hAnsi="SimHei" w:eastAsia="SimHei"/>
          <w:b/>
          <w:sz w:val="32"/>
        </w:rPr>
        <w:t>四、产品说明</w:t>
      </w:r>
    </w:p>
    <w:p>
      <w:pPr>
        <w:pStyle w:val="Heading2"/>
      </w:pPr>
      <w:r>
        <w:rPr>
          <w:rFonts w:ascii="SimHei" w:hAnsi="SimHei" w:eastAsia="SimHei"/>
          <w:b/>
          <w:sz w:val="26"/>
        </w:rPr>
        <w:t>4.1 楼梯灯主控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楼梯灯型号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包装数量/箱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包装箱尺寸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重量/箱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总线式楼梯灯 PBL30/PBL90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20套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45×29.5×28.5cm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8.1kg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-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五色款楼梯灯 PBL91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20套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45×29.5×28.5cm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8.1kg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-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彩色款楼梯灯 PBL92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20套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45×29.5×28.5cm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8.1kg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-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三合一楼梯灯 PBL62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20套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45×29.5×28.5cm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13kg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-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三合一楼梯灯 PBL63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20套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45×29.5×28.5cm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10kg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有少许空间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米家款楼梯灯 ZM1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20套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44×23×34cm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11kg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-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涂鸦款楼梯灯 PBL37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20套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45×29.5×28.5cm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8.1kg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-</w:t>
            </w:r>
          </w:p>
        </w:tc>
      </w:tr>
    </w:tbl>
    <w:p/>
    <w:p>
      <w:pPr>
        <w:pStyle w:val="Heading2"/>
      </w:pPr>
      <w:r>
        <w:rPr>
          <w:rFonts w:ascii="SimHei" w:hAnsi="SimHei" w:eastAsia="SimHei"/>
          <w:b/>
          <w:sz w:val="26"/>
        </w:rPr>
        <w:t>4.2 感应器</w:t>
      </w:r>
    </w:p>
    <w:p>
      <w:r>
        <w:rPr>
          <w:rFonts w:ascii="SimSun" w:hAnsi="SimSun" w:eastAsia="SimSun"/>
          <w:i/>
          <w:sz w:val="20"/>
        </w:rPr>
        <w:t>说明：载波感应器 1个上楼、1个下楼为一对，配有相应的说明书。</w:t>
      </w:r>
    </w:p>
    <w:p>
      <w:r>
        <w:rPr>
          <w:rFonts w:ascii="SimSun" w:hAnsi="SimSun" w:eastAsia="SimSun"/>
          <w:b/>
          <w:sz w:val="21"/>
        </w:rPr>
        <w:t>主要出货感应器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感应器类型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端子线规格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小角度人体红外载波感应器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公/母头端子线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激光精准载波感应器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公/母头端子线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可调距载波雷达感应器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公/母头、客户定制款端子线</w:t>
            </w:r>
          </w:p>
        </w:tc>
      </w:tr>
    </w:tbl>
    <w:p/>
    <w:p>
      <w:r>
        <w:rPr>
          <w:rFonts w:ascii="SimSun" w:hAnsi="SimSun" w:eastAsia="SimSun"/>
          <w:b/>
          <w:sz w:val="21"/>
        </w:rPr>
        <w:t>非常规出货感应器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感应器类型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端子线规格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明装大角度人体红外载波感应器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公/母头端子线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大角度人体红外载波感应器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公/母头端子线</w:t>
            </w:r>
          </w:p>
        </w:tc>
      </w:tr>
    </w:tbl>
    <w:p/>
    <w:p>
      <w:pPr>
        <w:pStyle w:val="Heading2"/>
      </w:pPr>
      <w:r>
        <w:rPr>
          <w:rFonts w:ascii="SimHei" w:hAnsi="SimHei" w:eastAsia="SimHei"/>
          <w:b/>
          <w:sz w:val="26"/>
        </w:rPr>
        <w:t>4.3 全护套主线</w:t>
      </w:r>
    </w:p>
    <w:p>
      <w:pPr>
        <w:pStyle w:val="Heading3"/>
      </w:pPr>
      <w:r>
        <w:rPr>
          <w:rFonts w:ascii="SimHei" w:hAnsi="SimHei" w:eastAsia="SimHei"/>
          <w:b/>
          <w:sz w:val="22"/>
        </w:rPr>
        <w:t>规格说明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项目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说明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T头定义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"1T"代表主线自带1个T型接口，可直接与灯条或感应器对插对接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标准包装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500T/箱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零售订单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务必在单据备注栏注明实际发货的T头数量</w:t>
            </w:r>
          </w:p>
        </w:tc>
      </w:tr>
    </w:tbl>
    <w:p/>
    <w:p>
      <w:pPr>
        <w:pStyle w:val="Heading3"/>
      </w:pPr>
      <w:r>
        <w:rPr>
          <w:rFonts w:ascii="SimHei" w:hAnsi="SimHei" w:eastAsia="SimHei"/>
          <w:b/>
          <w:sz w:val="22"/>
        </w:rPr>
        <w:t>延长线定制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主线支持加装延长线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注意：延长线拥有独立的物料编码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下单要求：需在备注栏明确标注延长线长度和具体延长位置（如：距第XX个T头XX米）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产线将按备注加工并完成测试后发货</w:t>
      </w:r>
    </w:p>
    <w:p/>
    <w:p>
      <w:pPr>
        <w:pStyle w:val="Heading2"/>
      </w:pPr>
      <w:r>
        <w:rPr>
          <w:rFonts w:ascii="SimHei" w:hAnsi="SimHei" w:eastAsia="SimHei"/>
          <w:b/>
          <w:sz w:val="26"/>
        </w:rPr>
        <w:t>4.4 驱动模块</w:t>
      </w:r>
    </w:p>
    <w:p>
      <w:r>
        <w:rPr>
          <w:rFonts w:ascii="SimSun" w:hAnsi="SimSun" w:eastAsia="SimSun"/>
          <w:i/>
          <w:sz w:val="20"/>
        </w:rPr>
        <w:t>说明：驱动模块有ID编码，仓库按备注项的ID编号安排发货，无备注发空号（客户需要重新编写ID号码）。</w:t>
      </w:r>
    </w:p>
    <w:p>
      <w:r>
        <w:rPr>
          <w:rFonts w:ascii="SimSun" w:hAnsi="SimSun" w:eastAsia="SimSun"/>
          <w:b/>
          <w:sz w:val="21"/>
        </w:rPr>
        <w:t>单色温驱动模块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型号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类型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包装数量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PBL802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裸模组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500个/包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1-10号各50个，11-20号各50个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PBL802D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带端子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200个/包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1-10号各20个，11-20号各20个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PBL802A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带外壳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按需求包货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一套一包</w:t>
            </w:r>
          </w:p>
        </w:tc>
      </w:tr>
    </w:tbl>
    <w:p/>
    <w:p>
      <w:r>
        <w:rPr>
          <w:rFonts w:ascii="SimSun" w:hAnsi="SimSun" w:eastAsia="SimSun"/>
          <w:b/>
          <w:sz w:val="21"/>
        </w:rPr>
        <w:t>双色温驱动模块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型号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类型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包装数量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PBL803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裸模组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500个/包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1-10号各50个，11-20号各50个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PBL803S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带端子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200个/包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1-10号各20个，11-20号各20个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PBL803A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带外壳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按需求包货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一套一包</w:t>
            </w:r>
          </w:p>
        </w:tc>
      </w:tr>
    </w:tbl>
    <w:p/>
    <w:p>
      <w:r>
        <w:rPr>
          <w:rFonts w:ascii="SimSun" w:hAnsi="SimSun" w:eastAsia="SimSun"/>
          <w:b/>
          <w:sz w:val="21"/>
        </w:rPr>
        <w:t>两线双色温驱动模块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型号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类型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包装数量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裸模组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200个/包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1-10号各20个，11-20号各20个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PBL808D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带端子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200个/包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1-10号各20个，11-20号各20个</w:t>
            </w:r>
          </w:p>
        </w:tc>
      </w:tr>
    </w:tbl>
    <w:p/>
    <w:p>
      <w:r>
        <w:rPr>
          <w:rFonts w:ascii="SimSun" w:hAnsi="SimSun" w:eastAsia="SimSun"/>
          <w:b/>
          <w:sz w:val="21"/>
        </w:rPr>
        <w:t>RGBW彩色驱动模块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型号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类型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包装数量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PBL812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裸模组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10个/排，200个/包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1-20号各10个</w:t>
            </w:r>
          </w:p>
        </w:tc>
      </w:tr>
    </w:tbl>
    <w:p/>
    <w:p>
      <w:pPr>
        <w:pStyle w:val="Heading2"/>
      </w:pPr>
      <w:r>
        <w:rPr>
          <w:rFonts w:ascii="SimHei" w:hAnsi="SimHei" w:eastAsia="SimHei"/>
          <w:b/>
          <w:sz w:val="26"/>
        </w:rPr>
        <w:t>4.5 铝型材</w:t>
      </w:r>
    </w:p>
    <w:p>
      <w:r>
        <w:rPr>
          <w:rFonts w:ascii="SimSun" w:hAnsi="SimSun" w:eastAsia="SimSun"/>
          <w:b w:val="0"/>
          <w:sz w:val="21"/>
        </w:rPr>
        <w:t>常规出货的铝型材色温和成品尺寸说明：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类型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模块型号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灯带规格型号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成品尺寸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单色温铝型材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PBL802D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24V-3000K：90显24V-2835-8mm-120D-3000K-6W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10×10mm，长度：0.58M-1.63M，5CM一个规格（超出这个规格可以用硅胶灯带）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3500K、4000K同理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双色温铝型材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PBL808D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24V-2700K-6500K：80显24V-2835-8mm-120D-3000K-6W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10×10mm，长度：0.58M-1.63M，5CM一个规格（超出这个规格可以用硅胶灯带）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五色铝型材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PBL808D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24V五色灯带：80显24V-2835-8mm-120D-五色—12W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10×10mm，长度：0.58M-1.63M，5CM一个规格（超出这个规格可以用硅胶灯带）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硅胶灯带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不带端子模组PBL802/PBL808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根据上面灯带来选择，硅胶灯带正发光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12*12mm，长度随意定制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</w:r>
          </w:p>
        </w:tc>
      </w:tr>
    </w:tbl>
    <w:p/>
    <w:p>
      <w:r>
        <w:rPr>
          <w:rFonts w:ascii="SimHei" w:hAnsi="SimHei" w:eastAsia="SimHei"/>
          <w:b/>
          <w:sz w:val="21"/>
        </w:rPr>
        <w:t>铝型材订单加工要求：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铝型材的订单需要标注好ID编号和尺寸，如《销售出库单》备注栏无法备注，需做文档说明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文档要求：收件人姓名、铝型材所有模块、色温和加工要求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硅胶灯带分为内置模组和外置模组两种方式，内置模组直接标注即可，外置模组做单时需要增加一个外置模组的单据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带转角的铝型材需要加连接线，如：1.03M+0.98M（1.03M焊模块，+号代表2CM连接线，0.98M代表不带模块的0.98M铝型材）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有特殊的尺寸要求、加工要求需要在单价上备注清晰明确、无歧义，避免重复沟通</w:t>
      </w:r>
    </w:p>
    <w:p>
      <w:r>
        <w:br w:type="page"/>
      </w:r>
    </w:p>
    <w:p>
      <w:pPr>
        <w:pStyle w:val="Heading1"/>
      </w:pPr>
      <w:r>
        <w:rPr>
          <w:rFonts w:ascii="SimHei" w:hAnsi="SimHei" w:eastAsia="SimHei"/>
          <w:b/>
          <w:sz w:val="32"/>
        </w:rPr>
        <w:t>五、物流说明</w:t>
      </w:r>
    </w:p>
    <w:p>
      <w:pPr>
        <w:pStyle w:val="Heading2"/>
      </w:pPr>
      <w:r>
        <w:rPr>
          <w:rFonts w:ascii="SimHei" w:hAnsi="SimHei" w:eastAsia="SimHei"/>
          <w:b/>
          <w:sz w:val="26"/>
        </w:rPr>
        <w:t>5.1 发货时间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运输方式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发货时段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特殊要求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快递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晚上统一发货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如需空运/急发，必须在单据备注栏注明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货拉拉/物流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下午发出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需提前安排车辆或对接物流点</w:t>
            </w:r>
          </w:p>
        </w:tc>
      </w:tr>
    </w:tbl>
    <w:p/>
    <w:p>
      <w:pPr>
        <w:pStyle w:val="Heading2"/>
      </w:pPr>
      <w:r>
        <w:rPr>
          <w:rFonts w:ascii="SimHei" w:hAnsi="SimHei" w:eastAsia="SimHei"/>
          <w:b/>
          <w:sz w:val="26"/>
        </w:rPr>
        <w:t>5.2 物流渠道选择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渠道类型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适用场景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顺丰干配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默认渠道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顺丰陆运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顺丰空运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紧急订单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需在备注栏明确标注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圆通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少量氛围灯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首重价格最低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中通物流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楼梯灯/氛围灯整箱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支持上门收送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点对点物流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多件大货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需客户自提，通常由客户指定物流公司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跑腿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同城急件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需在备注栏明确标注</w:t>
            </w:r>
          </w:p>
        </w:tc>
      </w:tr>
    </w:tbl>
    <w:p/>
    <w:p>
      <w:pPr>
        <w:pStyle w:val="Heading2"/>
      </w:pPr>
      <w:r>
        <w:rPr>
          <w:rFonts w:ascii="SimHei" w:hAnsi="SimHei" w:eastAsia="SimHei"/>
          <w:b/>
          <w:sz w:val="26"/>
        </w:rPr>
        <w:t>5.3 运费说明</w:t>
      </w:r>
    </w:p>
    <w:p>
      <w:pPr>
        <w:pStyle w:val="Heading3"/>
      </w:pPr>
      <w:r>
        <w:rPr>
          <w:rFonts w:ascii="SimHei" w:hAnsi="SimHei" w:eastAsia="SimHei"/>
          <w:b/>
          <w:sz w:val="22"/>
        </w:rPr>
        <w:t>（1）支付方式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方式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说明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寄付（默认）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我司支付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标准结算方式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到付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客户支付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必须在备注栏注明"到付"</w:t>
            </w:r>
          </w:p>
        </w:tc>
      </w:tr>
    </w:tbl>
    <w:p/>
    <w:p>
      <w:pPr>
        <w:pStyle w:val="Heading3"/>
      </w:pPr>
      <w:r>
        <w:rPr>
          <w:rFonts w:ascii="SimHei" w:hAnsi="SimHei" w:eastAsia="SimHei"/>
          <w:b/>
          <w:sz w:val="22"/>
        </w:rPr>
        <w:t>（2）运费标准</w:t>
      </w:r>
    </w:p>
    <w:p>
      <w:r>
        <w:rPr>
          <w:rFonts w:ascii="SimSun" w:hAnsi="SimSun" w:eastAsia="SimSun"/>
          <w:b/>
          <w:sz w:val="21"/>
        </w:rPr>
        <w:t>① 顺丰速运（月结客户）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服务类型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首重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续重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空运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23元/kg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10元/kg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寄付/到付同价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陆运（干配）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详见价格表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-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-</w:t>
            </w:r>
          </w:p>
        </w:tc>
      </w:tr>
    </w:tbl>
    <w:p/>
    <w:p>
      <w:r>
        <w:rPr>
          <w:rFonts w:ascii="SimSun" w:hAnsi="SimSun" w:eastAsia="SimSun"/>
          <w:b/>
          <w:sz w:val="21"/>
        </w:rPr>
        <w:t>② 货拉拉运费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货物数量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运费范围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适用区域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1件货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12-17元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小榄/古镇/横栏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2-4件货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20-25元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小榄/古镇/横栏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5件货以上（微/中面）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30-50元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小榄/古镇/横栏</w:t>
            </w:r>
          </w:p>
        </w:tc>
      </w:tr>
    </w:tbl>
    <w:p/>
    <w:p>
      <w:r>
        <w:rPr>
          <w:rFonts w:ascii="SimSun" w:hAnsi="SimSun" w:eastAsia="SimSun"/>
          <w:b/>
          <w:sz w:val="21"/>
        </w:rPr>
        <w:t>③ 圆通运费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地区类型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首重价格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备注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大部分地区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2.9元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具体区域价格详见价格表</w:t>
            </w:r>
          </w:p>
        </w:tc>
      </w:tr>
    </w:tbl>
    <w:p/>
    <w:p>
      <w:r>
        <w:rPr>
          <w:rFonts w:ascii="SimSun" w:hAnsi="SimSun" w:eastAsia="SimSun"/>
          <w:b/>
          <w:sz w:val="21"/>
        </w:rPr>
        <w:t>④ 中通物流</w:t>
      </w:r>
    </w:p>
    <w:p>
      <w:pPr>
        <w:pStyle w:val="ListBullet"/>
      </w:pPr>
      <w:r>
        <w:rPr>
          <w:rFonts w:ascii="SimSun" w:hAnsi="SimSun" w:eastAsia="SimSun"/>
          <w:b w:val="0"/>
          <w:sz w:val="21"/>
        </w:rPr>
        <w:t>运费价格详见价格表</w:t>
      </w:r>
    </w:p>
    <w:p/>
    <w:p>
      <w:r>
        <w:rPr>
          <w:rFonts w:ascii="SimSun" w:hAnsi="SimSun" w:eastAsia="SimSun"/>
          <w:b/>
          <w:sz w:val="21"/>
        </w:rPr>
        <w:t>⑤ 点对点物流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项目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说明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参考价格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6-10元/件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常用线路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佳佳发（常州）、飞翔（常州/广西）、新赣新（江西/安徽）等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结算方式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具体运费以实际发货报价为准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SimHei" w:hAnsi="SimHei" w:eastAsia="SimHei"/>
          <w:b/>
          <w:sz w:val="32"/>
        </w:rPr>
        <w:t>六、版本记录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版本号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日期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修订内容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Hei" w:hAnsi="SimHei" w:eastAsia="SimHei"/>
                <w:b/>
                <w:sz w:val="20"/>
              </w:rPr>
              <w:t>修订人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V1.0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2026-05-19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初始版本发布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张凤琴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V1.3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2026-05-29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优化文档格式，统一表格样式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SimSun" w:hAnsi="SimSun" w:eastAsia="SimSun"/>
                <w:sz w:val="20"/>
              </w:rPr>
              <w:t>张凤琴</w:t>
            </w:r>
          </w:p>
        </w:tc>
      </w:tr>
    </w:tbl>
    <w:p/>
    <w:p/>
    <w:p>
      <w:pPr>
        <w:jc w:val="center"/>
      </w:pPr>
      <w:r>
        <w:rPr>
          <w:rFonts w:ascii="SimHei" w:hAnsi="SimHei" w:eastAsia="SimHei"/>
          <w:b/>
          <w:sz w:val="24"/>
        </w:rPr>
        <w:t>—— 文档结束 ——</w:t>
      </w:r>
    </w:p>
    <w:p/>
    <w:p>
      <w:pPr>
        <w:jc w:val="center"/>
      </w:pPr>
      <w:r>
        <w:rPr>
          <w:rFonts w:ascii="SimSun" w:hAnsi="SimSun" w:eastAsia="SimSun"/>
          <w:i/>
          <w:sz w:val="18"/>
        </w:rPr>
        <w:t>本文件由深圳市微智电子有限公司制定，如有疑问请联系PMC部门。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